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Bad Ischl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03</w:t>
      </w:r>
      <w:r>
        <w:rPr/>
        <w:t xml:space="preserve"> Gesamtlänge in der Gemeinde : </w:t>
      </w:r>
      <w:r>
        <w:rPr>
          <w:b/>
          <w:bCs/>
        </w:rPr>
        <w:t>3,724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Kalkgrube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Kalkgrubenstraße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Radgrabenstr.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Forststraße Perneck-Hinterrad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Radgrabenstr.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Zahler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Zahlerweg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2021-10-15T01:23:27Z</dcterms:created>
  <dc:creator/>
  <dc:description/>
  <cp:keywords/>
  <dc:language>en-US</dc:language>
  <cp:lastModifiedBy/>
  <dcterms:modified xsi:type="dcterms:W3CDTF">2021-10-15T01:23:27Z</dcterms:modified>
  <cp:revision>0</cp:revision>
  <dc:subject/>
  <dc:title/>
</cp:coreProperties>
</file>